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NON - CRO, Tracking and CRM Audit Summary</w:t>
      </w:r>
    </w:p>
    <w:p>
      <w:r>
        <w:rPr>
          <w:b/>
        </w:rPr>
        <w:t>Prepared for:</w:t>
      </w:r>
      <w:r>
        <w:t xml:space="preserve"> NON HQ, Cheltenham VIC </w:t>
      </w:r>
      <w:r>
        <w:rPr>
          <w:b/>
        </w:rPr>
        <w:t>Prepared by:</w:t>
      </w:r>
      <w:r>
        <w:t xml:space="preserve"> Ven Agency </w:t>
      </w:r>
      <w:r>
        <w:rPr>
          <w:b/>
        </w:rPr>
        <w:t>Date:</w:t>
      </w:r>
      <w:r>
        <w:t xml:space="preserve"> 1 May 2026 </w:t>
      </w:r>
      <w:r>
        <w:rPr>
          <w:b/>
        </w:rPr>
        <w:t>Status:</w:t>
      </w:r>
      <w:r>
        <w:t xml:space="preserve"> Short wording draft. No design pass applied.</w:t>
      </w:r>
    </w:p>
    <w:p>
      <w:pPr>
        <w:pStyle w:val="Heading1"/>
      </w:pPr>
      <w:r>
        <w:t>Purpose</w:t>
      </w:r>
    </w:p>
    <w:p>
      <w:r>
        <w:t>This shorter version distils the full audit into the findings needed for the NON marketing strategy work. It covers three ClickUp briefs: Site and CRO audit, Tracking and Attribution audit, and Email/CRM audit scoping.</w:t>
      </w:r>
    </w:p>
    <w:p>
      <w:pPr>
        <w:pStyle w:val="Heading1"/>
      </w:pPr>
      <w:r>
        <w:t>Executive read</w:t>
      </w:r>
    </w:p>
    <w:p>
      <w:r>
        <w:t>NON has the brand, product and proof points to convert better than the current site experience allows. The live storefront makes a cold visitor work too hard: the hero does not explain the category, the popup interrupts the buying path, reviews are not visible, the collection page has no starter guidance, and the cart does not merchandise the free-shipping or bundle logic.</w:t>
      </w:r>
    </w:p>
    <w:p>
      <w:r>
        <w:t>The tracking stack is active but not yet trustworthy enough for budget decisions. Public evidence shows GA4, Google Ads, Google Merchant Centre, Meta, TikTok, Klaviyo, Justuno, Triple Whale and Retargeted. Google Ads add_to_cart was observed. Meta AddToCart was not observed externally. GA4 requires DebugView confirmation. The key next step is not adding more tags, it is agreeing one event taxonomy, one owner per event, and a platform-by-platform acceptance check.</w:t>
      </w:r>
    </w:p>
    <w:p>
      <w:r>
        <w:t>The CRM opportunity is material, but most of it is admin-gated. Public evidence confirms Klaviyo onsite tracking and the 15% popup. The full Email/CRM task needs Klaviyo, Instant, Shopify and Triple Whale access to validate flows, suppressions, Instant AI overlap, lapsed-customer recovery and revenue attribution.</w:t>
      </w:r>
    </w:p>
    <w:p>
      <w:pPr>
        <w:pStyle w:val="Heading1"/>
      </w:pPr>
      <w:r>
        <w:t>ClickUp task coverage</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center"/>
            <w:tcMar>
              <w:top w:w="80" w:type="dxa"/>
              <w:start w:w="80" w:type="dxa"/>
              <w:bottom w:w="80" w:type="dxa"/>
              <w:end w:w="80" w:type="dxa"/>
            </w:tcMar>
            <w:shd w:fill="111111"/>
          </w:tcPr>
          <w:p>
            <w:pPr>
              <w:spacing w:after="0"/>
            </w:pPr>
            <w:r>
              <w:rPr>
                <w:b/>
                <w:color w:val="FFFFFF"/>
                <w:sz w:val="18"/>
              </w:rPr>
              <w:t>Task</w:t>
            </w:r>
          </w:p>
        </w:tc>
        <w:tc>
          <w:tcPr>
            <w:tcW w:type="dxa" w:w="3408"/>
            <w:vAlign w:val="center"/>
            <w:tcMar>
              <w:top w:w="80" w:type="dxa"/>
              <w:start w:w="80" w:type="dxa"/>
              <w:bottom w:w="80" w:type="dxa"/>
              <w:end w:w="80" w:type="dxa"/>
            </w:tcMar>
            <w:shd w:fill="111111"/>
          </w:tcPr>
          <w:p>
            <w:pPr>
              <w:spacing w:after="0"/>
            </w:pPr>
            <w:r>
              <w:rPr>
                <w:b/>
                <w:color w:val="FFFFFF"/>
                <w:sz w:val="18"/>
              </w:rPr>
              <w:t>What it needs</w:t>
            </w:r>
          </w:p>
        </w:tc>
        <w:tc>
          <w:tcPr>
            <w:tcW w:type="dxa" w:w="3408"/>
            <w:vAlign w:val="center"/>
            <w:tcMar>
              <w:top w:w="80" w:type="dxa"/>
              <w:start w:w="80" w:type="dxa"/>
              <w:bottom w:w="80" w:type="dxa"/>
              <w:end w:w="80" w:type="dxa"/>
            </w:tcMar>
            <w:shd w:fill="111111"/>
          </w:tcPr>
          <w:p>
            <w:pPr>
              <w:spacing w:after="0"/>
            </w:pPr>
            <w:r>
              <w:rPr>
                <w:b/>
                <w:color w:val="FFFFFF"/>
                <w:sz w:val="18"/>
              </w:rPr>
              <w:t>Current answer</w:t>
            </w:r>
          </w:p>
        </w:tc>
      </w:tr>
      <w:tr>
        <w:tc>
          <w:tcPr>
            <w:tcW w:type="dxa" w:w="3408"/>
            <w:vAlign w:val="center"/>
            <w:tcMar>
              <w:top w:w="80" w:type="dxa"/>
              <w:start w:w="80" w:type="dxa"/>
              <w:bottom w:w="80" w:type="dxa"/>
              <w:end w:w="80" w:type="dxa"/>
            </w:tcMar>
          </w:tcPr>
          <w:p>
            <w:pPr>
              <w:spacing w:after="0"/>
            </w:pPr>
            <w:r>
              <w:rPr>
                <w:sz w:val="18"/>
              </w:rPr>
              <w:t>Tracking &amp; Attribution Audit</w:t>
            </w:r>
          </w:p>
        </w:tc>
        <w:tc>
          <w:tcPr>
            <w:tcW w:type="dxa" w:w="3408"/>
            <w:vAlign w:val="center"/>
            <w:tcMar>
              <w:top w:w="80" w:type="dxa"/>
              <w:start w:w="80" w:type="dxa"/>
              <w:bottom w:w="80" w:type="dxa"/>
              <w:end w:w="80" w:type="dxa"/>
            </w:tcMar>
          </w:tcPr>
          <w:p>
            <w:pPr>
              <w:spacing w:after="0"/>
            </w:pPr>
            <w:r>
              <w:rPr>
                <w:sz w:val="18"/>
              </w:rPr>
              <w:t>Pixel/CAPI dedupe, Google Ads, GA4/GTM, GSC, Faire/Airtight isolation, Triple Whale, Klaviyo/Instant attribution.</w:t>
            </w:r>
          </w:p>
        </w:tc>
        <w:tc>
          <w:tcPr>
            <w:tcW w:type="dxa" w:w="3408"/>
            <w:vAlign w:val="center"/>
            <w:tcMar>
              <w:top w:w="80" w:type="dxa"/>
              <w:start w:w="80" w:type="dxa"/>
              <w:bottom w:w="80" w:type="dxa"/>
              <w:end w:w="80" w:type="dxa"/>
            </w:tcMar>
          </w:tcPr>
          <w:p>
            <w:pPr>
              <w:spacing w:after="0"/>
            </w:pPr>
            <w:r>
              <w:rPr>
                <w:sz w:val="18"/>
              </w:rPr>
              <w:t>Public-site tracking assessment is complete. Admin sign-off checklist is required before campaigns are declared safe to launch.</w:t>
            </w:r>
          </w:p>
        </w:tc>
      </w:tr>
      <w:tr>
        <w:tc>
          <w:tcPr>
            <w:tcW w:type="dxa" w:w="3408"/>
            <w:vAlign w:val="center"/>
            <w:tcMar>
              <w:top w:w="80" w:type="dxa"/>
              <w:start w:w="80" w:type="dxa"/>
              <w:bottom w:w="80" w:type="dxa"/>
              <w:end w:w="80" w:type="dxa"/>
            </w:tcMar>
            <w:shd w:fill="F4F4F1"/>
          </w:tcPr>
          <w:p>
            <w:pPr>
              <w:spacing w:after="0"/>
            </w:pPr>
            <w:r>
              <w:rPr>
                <w:sz w:val="18"/>
              </w:rPr>
              <w:t>Site &amp; CRO Audit</w:t>
            </w:r>
          </w:p>
        </w:tc>
        <w:tc>
          <w:tcPr>
            <w:tcW w:type="dxa" w:w="3408"/>
            <w:vAlign w:val="center"/>
            <w:tcMar>
              <w:top w:w="80" w:type="dxa"/>
              <w:start w:w="80" w:type="dxa"/>
              <w:bottom w:w="80" w:type="dxa"/>
              <w:end w:w="80" w:type="dxa"/>
            </w:tcMar>
            <w:shd w:fill="F4F4F1"/>
          </w:tcPr>
          <w:p>
            <w:pPr>
              <w:spacing w:after="0"/>
            </w:pPr>
            <w:r>
              <w:rPr>
                <w:sz w:val="18"/>
              </w:rPr>
              <w:t>CVR leaks, add-to-cart friction, page-level/device-level questions, segment-routed LPs, speed, search, Aaron redesign recommendation.</w:t>
            </w:r>
          </w:p>
        </w:tc>
        <w:tc>
          <w:tcPr>
            <w:tcW w:type="dxa" w:w="3408"/>
            <w:vAlign w:val="center"/>
            <w:tcMar>
              <w:top w:w="80" w:type="dxa"/>
              <w:start w:w="80" w:type="dxa"/>
              <w:bottom w:w="80" w:type="dxa"/>
              <w:end w:w="80" w:type="dxa"/>
            </w:tcMar>
            <w:shd w:fill="F4F4F1"/>
          </w:tcPr>
          <w:p>
            <w:pPr>
              <w:spacing w:after="0"/>
            </w:pPr>
            <w:r>
              <w:rPr>
                <w:sz w:val="18"/>
              </w:rPr>
              <w:t>Public-site CRO findings are complete. Analytics baselines and staging comparison remain access-dependent.</w:t>
            </w:r>
          </w:p>
        </w:tc>
      </w:tr>
      <w:tr>
        <w:tc>
          <w:tcPr>
            <w:tcW w:type="dxa" w:w="3408"/>
            <w:vAlign w:val="center"/>
            <w:tcMar>
              <w:top w:w="80" w:type="dxa"/>
              <w:start w:w="80" w:type="dxa"/>
              <w:bottom w:w="80" w:type="dxa"/>
              <w:end w:w="80" w:type="dxa"/>
            </w:tcMar>
          </w:tcPr>
          <w:p>
            <w:pPr>
              <w:spacing w:after="0"/>
            </w:pPr>
            <w:r>
              <w:rPr>
                <w:sz w:val="18"/>
              </w:rPr>
              <w:t>Email/CRM Audit</w:t>
            </w:r>
          </w:p>
        </w:tc>
        <w:tc>
          <w:tcPr>
            <w:tcW w:type="dxa" w:w="3408"/>
            <w:vAlign w:val="center"/>
            <w:tcMar>
              <w:top w:w="80" w:type="dxa"/>
              <w:start w:w="80" w:type="dxa"/>
              <w:bottom w:w="80" w:type="dxa"/>
              <w:end w:w="80" w:type="dxa"/>
            </w:tcMar>
          </w:tcPr>
          <w:p>
            <w:pPr>
              <w:spacing w:after="0"/>
            </w:pPr>
            <w:r>
              <w:rPr>
                <w:sz w:val="18"/>
              </w:rPr>
              <w:t>Klaviyo flows, Instant overlap, suppressions, lapsed-customer cohort, SMS and discount reset.</w:t>
            </w:r>
          </w:p>
        </w:tc>
        <w:tc>
          <w:tcPr>
            <w:tcW w:type="dxa" w:w="3408"/>
            <w:vAlign w:val="center"/>
            <w:tcMar>
              <w:top w:w="80" w:type="dxa"/>
              <w:start w:w="80" w:type="dxa"/>
              <w:bottom w:w="80" w:type="dxa"/>
              <w:end w:w="80" w:type="dxa"/>
            </w:tcMar>
          </w:tcPr>
          <w:p>
            <w:pPr>
              <w:spacing w:after="0"/>
            </w:pPr>
            <w:r>
              <w:rPr>
                <w:sz w:val="18"/>
              </w:rPr>
              <w:t>Public CRM observations are complete. Full audit requires Klaviyo/Instant/Shopify/Triple Whale access.</w:t>
            </w:r>
          </w:p>
        </w:tc>
      </w:tr>
    </w:tbl>
    <w:p/>
    <w:p>
      <w:pPr>
        <w:pStyle w:val="Heading1"/>
      </w:pPr>
      <w:r>
        <w:t>Format fit</w:t>
      </w:r>
    </w:p>
    <w:p>
      <w:r>
        <w:t>The full report now follows the requested deliverable format:</w:t>
      </w:r>
    </w:p>
    <w:p>
      <w:pPr>
        <w:pStyle w:val="ListBullet"/>
      </w:pPr>
      <w:r>
        <w:t>Tracking-health report: severity, likely root cause, recommended fix, owner and sign-off status.</w:t>
      </w:r>
    </w:p>
    <w:p>
      <w:pPr>
        <w:pStyle w:val="ListBullet"/>
      </w:pPr>
      <w:r>
        <w:t>Site/CRO findings doc: severity-tagged CVR leaks, prioritised backlog by effort and impact, and a conditional recommendation on Aaron's template.</w:t>
      </w:r>
    </w:p>
    <w:p>
      <w:pPr>
        <w:pStyle w:val="ListBullet"/>
      </w:pPr>
      <w:r>
        <w:t>Email/CRM findings doc: public findings, required access gates, recommended flow architecture, Instant AI on/off recommendation and lapsed-customer winback brief.</w:t>
      </w:r>
    </w:p>
    <w:p>
      <w:pPr>
        <w:pStyle w:val="Heading1"/>
      </w:pPr>
      <w:r>
        <w:t>Highest priority CRO gaps</w:t>
      </w:r>
    </w:p>
    <w:p>
      <w:pPr>
        <w:pStyle w:val="ListNumber"/>
      </w:pPr>
      <w:r>
        <w:t>Popup is too dominant and fires too early. Move to delayed slide-in plus exit-intent, and suppress on PDP, cart, stockists, returning visitors and paid landing pages.</w:t>
      </w:r>
    </w:p>
    <w:p>
      <w:pPr>
        <w:pStyle w:val="ListNumber"/>
      </w:pPr>
      <w:r>
        <w:t>Homepage hero does not explain what NON is or why to buy. Add headline, subhead, range visibility, Mixed 6 CTA and semantic H1.</w:t>
      </w:r>
    </w:p>
    <w:p>
      <w:pPr>
        <w:pStyle w:val="ListNumber"/>
      </w:pPr>
      <w:r>
        <w:t>Reviews are not visibly surfaced. Add aggregate rating, PDP reviews and homepage customer voice once the review platform is selected.</w:t>
      </w:r>
    </w:p>
    <w:p>
      <w:pPr>
        <w:pStyle w:val="ListNumber"/>
      </w:pPr>
      <w:r>
        <w:t>Collection page has no filters, sort or starter guidance. Add flavour, body, format and occasion filters, then pin Mixed 6 as "Start here".</w:t>
      </w:r>
    </w:p>
    <w:p>
      <w:pPr>
        <w:pStyle w:val="ListNumber"/>
      </w:pPr>
      <w:r>
        <w:t>PDP buying argument is buried. Add top-level flavour card, visible bundle CTA, customer reviews above description and sticky mobile add-to-cart.</w:t>
      </w:r>
    </w:p>
    <w:p>
      <w:pPr>
        <w:pStyle w:val="ListNumber"/>
      </w:pPr>
      <w:r>
        <w:t>Cart drawer lacks momentum. Add free-shipping progress, cross-sell, payment reassurance and returns/delivery clarity.</w:t>
      </w:r>
    </w:p>
    <w:p>
      <w:pPr>
        <w:pStyle w:val="ListNumber"/>
      </w:pPr>
      <w:r>
        <w:t>Site search hides product intent. "rose" returns an article rather than relevant products. Add flavour metafields, diacritic folding and product-first results.</w:t>
      </w:r>
    </w:p>
    <w:p>
      <w:pPr>
        <w:pStyle w:val="ListNumber"/>
      </w:pPr>
      <w:r>
        <w:t>Consent layer is missing from the public experience. Implement a Shopify-compatible consent approach and Google Consent Mode.</w:t>
      </w:r>
    </w:p>
    <w:p>
      <w:pPr>
        <w:pStyle w:val="Heading1"/>
      </w:pPr>
      <w:r>
        <w:t>Tracking priorities</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center"/>
            <w:tcMar>
              <w:top w:w="80" w:type="dxa"/>
              <w:start w:w="80" w:type="dxa"/>
              <w:bottom w:w="80" w:type="dxa"/>
              <w:end w:w="80" w:type="dxa"/>
            </w:tcMar>
            <w:shd w:fill="111111"/>
          </w:tcPr>
          <w:p>
            <w:pPr>
              <w:spacing w:after="0"/>
            </w:pPr>
            <w:r>
              <w:rPr>
                <w:b/>
                <w:color w:val="FFFFFF"/>
                <w:sz w:val="18"/>
              </w:rPr>
              <w:t>Priority</w:t>
            </w:r>
          </w:p>
        </w:tc>
        <w:tc>
          <w:tcPr>
            <w:tcW w:type="dxa" w:w="3408"/>
            <w:vAlign w:val="center"/>
            <w:tcMar>
              <w:top w:w="80" w:type="dxa"/>
              <w:start w:w="80" w:type="dxa"/>
              <w:bottom w:w="80" w:type="dxa"/>
              <w:end w:w="80" w:type="dxa"/>
            </w:tcMar>
            <w:shd w:fill="111111"/>
          </w:tcPr>
          <w:p>
            <w:pPr>
              <w:spacing w:after="0"/>
            </w:pPr>
            <w:r>
              <w:rPr>
                <w:b/>
                <w:color w:val="FFFFFF"/>
                <w:sz w:val="18"/>
              </w:rPr>
              <w:t>Fix</w:t>
            </w:r>
          </w:p>
        </w:tc>
        <w:tc>
          <w:tcPr>
            <w:tcW w:type="dxa" w:w="3408"/>
            <w:vAlign w:val="center"/>
            <w:tcMar>
              <w:top w:w="80" w:type="dxa"/>
              <w:start w:w="80" w:type="dxa"/>
              <w:bottom w:w="80" w:type="dxa"/>
              <w:end w:w="80" w:type="dxa"/>
            </w:tcMar>
            <w:shd w:fill="111111"/>
          </w:tcPr>
          <w:p>
            <w:pPr>
              <w:spacing w:after="0"/>
            </w:pPr>
            <w:r>
              <w:rPr>
                <w:b/>
                <w:color w:val="FFFFFF"/>
                <w:sz w:val="18"/>
              </w:rPr>
              <w:t>Why it matters</w:t>
            </w:r>
          </w:p>
        </w:tc>
      </w:tr>
      <w:tr>
        <w:tc>
          <w:tcPr>
            <w:tcW w:type="dxa" w:w="3408"/>
            <w:vAlign w:val="center"/>
            <w:tcMar>
              <w:top w:w="80" w:type="dxa"/>
              <w:start w:w="80" w:type="dxa"/>
              <w:bottom w:w="80" w:type="dxa"/>
              <w:end w:w="80" w:type="dxa"/>
            </w:tcMar>
          </w:tcPr>
          <w:p>
            <w:pPr>
              <w:spacing w:after="0"/>
            </w:pPr>
            <w:r>
              <w:rPr>
                <w:sz w:val="18"/>
              </w:rPr>
              <w:t>P0</w:t>
            </w:r>
          </w:p>
        </w:tc>
        <w:tc>
          <w:tcPr>
            <w:tcW w:type="dxa" w:w="3408"/>
            <w:vAlign w:val="center"/>
            <w:tcMar>
              <w:top w:w="80" w:type="dxa"/>
              <w:start w:w="80" w:type="dxa"/>
              <w:bottom w:w="80" w:type="dxa"/>
              <w:end w:w="80" w:type="dxa"/>
            </w:tcMar>
          </w:tcPr>
          <w:p>
            <w:pPr>
              <w:spacing w:after="0"/>
            </w:pPr>
            <w:r>
              <w:rPr>
                <w:sz w:val="18"/>
              </w:rPr>
              <w:t>Confirm GA4, Google Ads, Meta and Shopify add_to_cart in platform diagnostics.</w:t>
            </w:r>
          </w:p>
        </w:tc>
        <w:tc>
          <w:tcPr>
            <w:tcW w:type="dxa" w:w="3408"/>
            <w:vAlign w:val="center"/>
            <w:tcMar>
              <w:top w:w="80" w:type="dxa"/>
              <w:start w:w="80" w:type="dxa"/>
              <w:bottom w:w="80" w:type="dxa"/>
              <w:end w:w="80" w:type="dxa"/>
            </w:tcMar>
          </w:tcPr>
          <w:p>
            <w:pPr>
              <w:spacing w:after="0"/>
            </w:pPr>
            <w:r>
              <w:rPr>
                <w:sz w:val="18"/>
              </w:rPr>
              <w:t>Without this, channel comparison and retargeting are unreliable.</w:t>
            </w:r>
          </w:p>
        </w:tc>
      </w:tr>
      <w:tr>
        <w:tc>
          <w:tcPr>
            <w:tcW w:type="dxa" w:w="3408"/>
            <w:vAlign w:val="center"/>
            <w:tcMar>
              <w:top w:w="80" w:type="dxa"/>
              <w:start w:w="80" w:type="dxa"/>
              <w:bottom w:w="80" w:type="dxa"/>
              <w:end w:w="80" w:type="dxa"/>
            </w:tcMar>
            <w:shd w:fill="F4F4F1"/>
          </w:tcPr>
          <w:p>
            <w:pPr>
              <w:spacing w:after="0"/>
            </w:pPr>
            <w:r>
              <w:rPr>
                <w:sz w:val="18"/>
              </w:rPr>
              <w:t>P0</w:t>
            </w:r>
          </w:p>
        </w:tc>
        <w:tc>
          <w:tcPr>
            <w:tcW w:type="dxa" w:w="3408"/>
            <w:vAlign w:val="center"/>
            <w:tcMar>
              <w:top w:w="80" w:type="dxa"/>
              <w:start w:w="80" w:type="dxa"/>
              <w:bottom w:w="80" w:type="dxa"/>
              <w:end w:w="80" w:type="dxa"/>
            </w:tcMar>
            <w:shd w:fill="F4F4F1"/>
          </w:tcPr>
          <w:p>
            <w:pPr>
              <w:spacing w:after="0"/>
            </w:pPr>
            <w:r>
              <w:rPr>
                <w:sz w:val="18"/>
              </w:rPr>
              <w:t>Isolate Faire and Airtight Goods from US Shopify CVR.</w:t>
            </w:r>
          </w:p>
        </w:tc>
        <w:tc>
          <w:tcPr>
            <w:tcW w:type="dxa" w:w="3408"/>
            <w:vAlign w:val="center"/>
            <w:tcMar>
              <w:top w:w="80" w:type="dxa"/>
              <w:start w:w="80" w:type="dxa"/>
              <w:bottom w:w="80" w:type="dxa"/>
              <w:end w:w="80" w:type="dxa"/>
            </w:tcMar>
            <w:shd w:fill="F4F4F1"/>
          </w:tcPr>
          <w:p>
            <w:pPr>
              <w:spacing w:after="0"/>
            </w:pPr>
            <w:r>
              <w:rPr>
                <w:sz w:val="18"/>
              </w:rPr>
              <w:t>The current US baseline is not a clean DTC conversion rate.</w:t>
            </w:r>
          </w:p>
        </w:tc>
      </w:tr>
      <w:tr>
        <w:tc>
          <w:tcPr>
            <w:tcW w:type="dxa" w:w="3408"/>
            <w:vAlign w:val="center"/>
            <w:tcMar>
              <w:top w:w="80" w:type="dxa"/>
              <w:start w:w="80" w:type="dxa"/>
              <w:bottom w:w="80" w:type="dxa"/>
              <w:end w:w="80" w:type="dxa"/>
            </w:tcMar>
          </w:tcPr>
          <w:p>
            <w:pPr>
              <w:spacing w:after="0"/>
            </w:pPr>
            <w:r>
              <w:rPr>
                <w:sz w:val="18"/>
              </w:rPr>
              <w:t>P0</w:t>
            </w:r>
          </w:p>
        </w:tc>
        <w:tc>
          <w:tcPr>
            <w:tcW w:type="dxa" w:w="3408"/>
            <w:vAlign w:val="center"/>
            <w:tcMar>
              <w:top w:w="80" w:type="dxa"/>
              <w:start w:w="80" w:type="dxa"/>
              <w:bottom w:w="80" w:type="dxa"/>
              <w:end w:w="80" w:type="dxa"/>
            </w:tcMar>
          </w:tcPr>
          <w:p>
            <w:pPr>
              <w:spacing w:after="0"/>
            </w:pPr>
            <w:r>
              <w:rPr>
                <w:sz w:val="18"/>
              </w:rPr>
              <w:t>Verify purchase dedupe across browser, server and Triple Whale.</w:t>
            </w:r>
          </w:p>
        </w:tc>
        <w:tc>
          <w:tcPr>
            <w:tcW w:type="dxa" w:w="3408"/>
            <w:vAlign w:val="center"/>
            <w:tcMar>
              <w:top w:w="80" w:type="dxa"/>
              <w:start w:w="80" w:type="dxa"/>
              <w:bottom w:w="80" w:type="dxa"/>
              <w:end w:w="80" w:type="dxa"/>
            </w:tcMar>
          </w:tcPr>
          <w:p>
            <w:pPr>
              <w:spacing w:after="0"/>
            </w:pPr>
            <w:r>
              <w:rPr>
                <w:sz w:val="18"/>
              </w:rPr>
              <w:t>Prevents inflated revenue and false ROAS confidence.</w:t>
            </w:r>
          </w:p>
        </w:tc>
      </w:tr>
      <w:tr>
        <w:tc>
          <w:tcPr>
            <w:tcW w:type="dxa" w:w="3408"/>
            <w:vAlign w:val="center"/>
            <w:tcMar>
              <w:top w:w="80" w:type="dxa"/>
              <w:start w:w="80" w:type="dxa"/>
              <w:bottom w:w="80" w:type="dxa"/>
              <w:end w:w="80" w:type="dxa"/>
            </w:tcMar>
            <w:shd w:fill="F4F4F1"/>
          </w:tcPr>
          <w:p>
            <w:pPr>
              <w:spacing w:after="0"/>
            </w:pPr>
            <w:r>
              <w:rPr>
                <w:sz w:val="18"/>
              </w:rPr>
              <w:t>P1</w:t>
            </w:r>
          </w:p>
        </w:tc>
        <w:tc>
          <w:tcPr>
            <w:tcW w:type="dxa" w:w="3408"/>
            <w:vAlign w:val="center"/>
            <w:tcMar>
              <w:top w:w="80" w:type="dxa"/>
              <w:start w:w="80" w:type="dxa"/>
              <w:bottom w:w="80" w:type="dxa"/>
              <w:end w:w="80" w:type="dxa"/>
            </w:tcMar>
            <w:shd w:fill="F4F4F1"/>
          </w:tcPr>
          <w:p>
            <w:pPr>
              <w:spacing w:after="0"/>
            </w:pPr>
            <w:r>
              <w:rPr>
                <w:sz w:val="18"/>
              </w:rPr>
              <w:t>Add view_item_list, select_item, remove_from_cart and generate_lead.</w:t>
            </w:r>
          </w:p>
        </w:tc>
        <w:tc>
          <w:tcPr>
            <w:tcW w:type="dxa" w:w="3408"/>
            <w:vAlign w:val="center"/>
            <w:tcMar>
              <w:top w:w="80" w:type="dxa"/>
              <w:start w:w="80" w:type="dxa"/>
              <w:bottom w:w="80" w:type="dxa"/>
              <w:end w:w="80" w:type="dxa"/>
            </w:tcMar>
            <w:shd w:fill="F4F4F1"/>
          </w:tcPr>
          <w:p>
            <w:pPr>
              <w:spacing w:after="0"/>
            </w:pPr>
            <w:r>
              <w:rPr>
                <w:sz w:val="18"/>
              </w:rPr>
              <w:t>Improves bidding, funnel analysis and email-capture optimisation.</w:t>
            </w:r>
          </w:p>
        </w:tc>
      </w:tr>
      <w:tr>
        <w:tc>
          <w:tcPr>
            <w:tcW w:type="dxa" w:w="3408"/>
            <w:vAlign w:val="center"/>
            <w:tcMar>
              <w:top w:w="80" w:type="dxa"/>
              <w:start w:w="80" w:type="dxa"/>
              <w:bottom w:w="80" w:type="dxa"/>
              <w:end w:w="80" w:type="dxa"/>
            </w:tcMar>
          </w:tcPr>
          <w:p>
            <w:pPr>
              <w:spacing w:after="0"/>
            </w:pPr>
            <w:r>
              <w:rPr>
                <w:sz w:val="18"/>
              </w:rPr>
              <w:t>P1</w:t>
            </w:r>
          </w:p>
        </w:tc>
        <w:tc>
          <w:tcPr>
            <w:tcW w:type="dxa" w:w="3408"/>
            <w:vAlign w:val="center"/>
            <w:tcMar>
              <w:top w:w="80" w:type="dxa"/>
              <w:start w:w="80" w:type="dxa"/>
              <w:bottom w:w="80" w:type="dxa"/>
              <w:end w:w="80" w:type="dxa"/>
            </w:tcMar>
          </w:tcPr>
          <w:p>
            <w:pPr>
              <w:spacing w:after="0"/>
            </w:pPr>
            <w:r>
              <w:rPr>
                <w:sz w:val="18"/>
              </w:rPr>
              <w:t>Confirm Meta CAPI, Google Enhanced Conversions and Consent Mode.</w:t>
            </w:r>
          </w:p>
        </w:tc>
        <w:tc>
          <w:tcPr>
            <w:tcW w:type="dxa" w:w="3408"/>
            <w:vAlign w:val="center"/>
            <w:tcMar>
              <w:top w:w="80" w:type="dxa"/>
              <w:start w:w="80" w:type="dxa"/>
              <w:bottom w:w="80" w:type="dxa"/>
              <w:end w:w="80" w:type="dxa"/>
            </w:tcMar>
          </w:tcPr>
          <w:p>
            <w:pPr>
              <w:spacing w:after="0"/>
            </w:pPr>
            <w:r>
              <w:rPr>
                <w:sz w:val="18"/>
              </w:rPr>
              <w:t>Improves attribution quality and privacy governance.</w:t>
            </w:r>
          </w:p>
        </w:tc>
      </w:tr>
    </w:tbl>
    <w:p/>
    <w:p>
      <w:pPr>
        <w:pStyle w:val="Heading1"/>
      </w:pPr>
      <w:r>
        <w:t>CRM priorities</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center"/>
            <w:tcMar>
              <w:top w:w="80" w:type="dxa"/>
              <w:start w:w="80" w:type="dxa"/>
              <w:bottom w:w="80" w:type="dxa"/>
              <w:end w:w="80" w:type="dxa"/>
            </w:tcMar>
            <w:shd w:fill="111111"/>
          </w:tcPr>
          <w:p>
            <w:pPr>
              <w:spacing w:after="0"/>
            </w:pPr>
            <w:r>
              <w:rPr>
                <w:b/>
                <w:color w:val="FFFFFF"/>
                <w:sz w:val="18"/>
              </w:rPr>
              <w:t>Priority</w:t>
            </w:r>
          </w:p>
        </w:tc>
        <w:tc>
          <w:tcPr>
            <w:tcW w:type="dxa" w:w="3408"/>
            <w:vAlign w:val="center"/>
            <w:tcMar>
              <w:top w:w="80" w:type="dxa"/>
              <w:start w:w="80" w:type="dxa"/>
              <w:bottom w:w="80" w:type="dxa"/>
              <w:end w:w="80" w:type="dxa"/>
            </w:tcMar>
            <w:shd w:fill="111111"/>
          </w:tcPr>
          <w:p>
            <w:pPr>
              <w:spacing w:after="0"/>
            </w:pPr>
            <w:r>
              <w:rPr>
                <w:b/>
                <w:color w:val="FFFFFF"/>
                <w:sz w:val="18"/>
              </w:rPr>
              <w:t>Fix</w:t>
            </w:r>
          </w:p>
        </w:tc>
        <w:tc>
          <w:tcPr>
            <w:tcW w:type="dxa" w:w="3408"/>
            <w:vAlign w:val="center"/>
            <w:tcMar>
              <w:top w:w="80" w:type="dxa"/>
              <w:start w:w="80" w:type="dxa"/>
              <w:bottom w:w="80" w:type="dxa"/>
              <w:end w:w="80" w:type="dxa"/>
            </w:tcMar>
            <w:shd w:fill="111111"/>
          </w:tcPr>
          <w:p>
            <w:pPr>
              <w:spacing w:after="0"/>
            </w:pPr>
            <w:r>
              <w:rPr>
                <w:b/>
                <w:color w:val="FFFFFF"/>
                <w:sz w:val="18"/>
              </w:rPr>
              <w:t>Why it matters</w:t>
            </w:r>
          </w:p>
        </w:tc>
      </w:tr>
      <w:tr>
        <w:tc>
          <w:tcPr>
            <w:tcW w:type="dxa" w:w="3408"/>
            <w:vAlign w:val="center"/>
            <w:tcMar>
              <w:top w:w="80" w:type="dxa"/>
              <w:start w:w="80" w:type="dxa"/>
              <w:bottom w:w="80" w:type="dxa"/>
              <w:end w:w="80" w:type="dxa"/>
            </w:tcMar>
          </w:tcPr>
          <w:p>
            <w:pPr>
              <w:spacing w:after="0"/>
            </w:pPr>
            <w:r>
              <w:rPr>
                <w:sz w:val="18"/>
              </w:rPr>
              <w:t>P0</w:t>
            </w:r>
          </w:p>
        </w:tc>
        <w:tc>
          <w:tcPr>
            <w:tcW w:type="dxa" w:w="3408"/>
            <w:vAlign w:val="center"/>
            <w:tcMar>
              <w:top w:w="80" w:type="dxa"/>
              <w:start w:w="80" w:type="dxa"/>
              <w:bottom w:w="80" w:type="dxa"/>
              <w:end w:w="80" w:type="dxa"/>
            </w:tcMar>
          </w:tcPr>
          <w:p>
            <w:pPr>
              <w:spacing w:after="0"/>
            </w:pPr>
            <w:r>
              <w:rPr>
                <w:sz w:val="18"/>
              </w:rPr>
              <w:t>Audit Klaviyo and Instant overlap.</w:t>
            </w:r>
          </w:p>
        </w:tc>
        <w:tc>
          <w:tcPr>
            <w:tcW w:type="dxa" w:w="3408"/>
            <w:vAlign w:val="center"/>
            <w:tcMar>
              <w:top w:w="80" w:type="dxa"/>
              <w:start w:w="80" w:type="dxa"/>
              <w:bottom w:w="80" w:type="dxa"/>
              <w:end w:w="80" w:type="dxa"/>
            </w:tcMar>
          </w:tcPr>
          <w:p>
            <w:pPr>
              <w:spacing w:after="0"/>
            </w:pPr>
            <w:r>
              <w:rPr>
                <w:sz w:val="18"/>
              </w:rPr>
              <w:t>Customers should not receive competing automated flows from two systems.</w:t>
            </w:r>
          </w:p>
        </w:tc>
      </w:tr>
      <w:tr>
        <w:tc>
          <w:tcPr>
            <w:tcW w:type="dxa" w:w="3408"/>
            <w:vAlign w:val="center"/>
            <w:tcMar>
              <w:top w:w="80" w:type="dxa"/>
              <w:start w:w="80" w:type="dxa"/>
              <w:bottom w:w="80" w:type="dxa"/>
              <w:end w:w="80" w:type="dxa"/>
            </w:tcMar>
            <w:shd w:fill="F4F4F1"/>
          </w:tcPr>
          <w:p>
            <w:pPr>
              <w:spacing w:after="0"/>
            </w:pPr>
            <w:r>
              <w:rPr>
                <w:sz w:val="18"/>
              </w:rPr>
              <w:t>P0</w:t>
            </w:r>
          </w:p>
        </w:tc>
        <w:tc>
          <w:tcPr>
            <w:tcW w:type="dxa" w:w="3408"/>
            <w:vAlign w:val="center"/>
            <w:tcMar>
              <w:top w:w="80" w:type="dxa"/>
              <w:start w:w="80" w:type="dxa"/>
              <w:bottom w:w="80" w:type="dxa"/>
              <w:end w:w="80" w:type="dxa"/>
            </w:tcMar>
            <w:shd w:fill="F4F4F1"/>
          </w:tcPr>
          <w:p>
            <w:pPr>
              <w:spacing w:after="0"/>
            </w:pPr>
            <w:r>
              <w:rPr>
                <w:sz w:val="18"/>
              </w:rPr>
              <w:t>Diagnose 7,000 AU suppressed profiles.</w:t>
            </w:r>
          </w:p>
        </w:tc>
        <w:tc>
          <w:tcPr>
            <w:tcW w:type="dxa" w:w="3408"/>
            <w:vAlign w:val="center"/>
            <w:tcMar>
              <w:top w:w="80" w:type="dxa"/>
              <w:start w:w="80" w:type="dxa"/>
              <w:bottom w:w="80" w:type="dxa"/>
              <w:end w:w="80" w:type="dxa"/>
            </w:tcMar>
            <w:shd w:fill="F4F4F1"/>
          </w:tcPr>
          <w:p>
            <w:pPr>
              <w:spacing w:after="0"/>
            </w:pPr>
            <w:r>
              <w:rPr>
                <w:sz w:val="18"/>
              </w:rPr>
              <w:t>Confirms whether database health, unsubscribes, bounces or manual suppressions are limiting reach.</w:t>
            </w:r>
          </w:p>
        </w:tc>
      </w:tr>
      <w:tr>
        <w:tc>
          <w:tcPr>
            <w:tcW w:type="dxa" w:w="3408"/>
            <w:vAlign w:val="center"/>
            <w:tcMar>
              <w:top w:w="80" w:type="dxa"/>
              <w:start w:w="80" w:type="dxa"/>
              <w:bottom w:w="80" w:type="dxa"/>
              <w:end w:w="80" w:type="dxa"/>
            </w:tcMar>
          </w:tcPr>
          <w:p>
            <w:pPr>
              <w:spacing w:after="0"/>
            </w:pPr>
            <w:r>
              <w:rPr>
                <w:sz w:val="18"/>
              </w:rPr>
              <w:t>P0</w:t>
            </w:r>
          </w:p>
        </w:tc>
        <w:tc>
          <w:tcPr>
            <w:tcW w:type="dxa" w:w="3408"/>
            <w:vAlign w:val="center"/>
            <w:tcMar>
              <w:top w:w="80" w:type="dxa"/>
              <w:start w:w="80" w:type="dxa"/>
              <w:bottom w:w="80" w:type="dxa"/>
              <w:end w:w="80" w:type="dxa"/>
            </w:tcMar>
          </w:tcPr>
          <w:p>
            <w:pPr>
              <w:spacing w:after="0"/>
            </w:pPr>
            <w:r>
              <w:rPr>
                <w:sz w:val="18"/>
              </w:rPr>
              <w:t>Build a lapsed-customer winback brief for 6,000 non-reorders.</w:t>
            </w:r>
          </w:p>
        </w:tc>
        <w:tc>
          <w:tcPr>
            <w:tcW w:type="dxa" w:w="3408"/>
            <w:vAlign w:val="center"/>
            <w:tcMar>
              <w:top w:w="80" w:type="dxa"/>
              <w:start w:w="80" w:type="dxa"/>
              <w:bottom w:w="80" w:type="dxa"/>
              <w:end w:w="80" w:type="dxa"/>
            </w:tcMar>
          </w:tcPr>
          <w:p>
            <w:pPr>
              <w:spacing w:after="0"/>
            </w:pPr>
            <w:r>
              <w:rPr>
                <w:sz w:val="18"/>
              </w:rPr>
              <w:t>Fastest owned-channel cash opportunity if suppression and consent checks pass.</w:t>
            </w:r>
          </w:p>
        </w:tc>
      </w:tr>
      <w:tr>
        <w:tc>
          <w:tcPr>
            <w:tcW w:type="dxa" w:w="3408"/>
            <w:vAlign w:val="center"/>
            <w:tcMar>
              <w:top w:w="80" w:type="dxa"/>
              <w:start w:w="80" w:type="dxa"/>
              <w:bottom w:w="80" w:type="dxa"/>
              <w:end w:w="80" w:type="dxa"/>
            </w:tcMar>
            <w:shd w:fill="F4F4F1"/>
          </w:tcPr>
          <w:p>
            <w:pPr>
              <w:spacing w:after="0"/>
            </w:pPr>
            <w:r>
              <w:rPr>
                <w:sz w:val="18"/>
              </w:rPr>
              <w:t>P1</w:t>
            </w:r>
          </w:p>
        </w:tc>
        <w:tc>
          <w:tcPr>
            <w:tcW w:type="dxa" w:w="3408"/>
            <w:vAlign w:val="center"/>
            <w:tcMar>
              <w:top w:w="80" w:type="dxa"/>
              <w:start w:w="80" w:type="dxa"/>
              <w:bottom w:w="80" w:type="dxa"/>
              <w:end w:w="80" w:type="dxa"/>
            </w:tcMar>
            <w:shd w:fill="F4F4F1"/>
          </w:tcPr>
          <w:p>
            <w:pPr>
              <w:spacing w:after="0"/>
            </w:pPr>
            <w:r>
              <w:rPr>
                <w:sz w:val="18"/>
              </w:rPr>
              <w:t>Reconcile Klaviyo revenue against Shopify and Triple Whale.</w:t>
            </w:r>
          </w:p>
        </w:tc>
        <w:tc>
          <w:tcPr>
            <w:tcW w:type="dxa" w:w="3408"/>
            <w:vAlign w:val="center"/>
            <w:tcMar>
              <w:top w:w="80" w:type="dxa"/>
              <w:start w:w="80" w:type="dxa"/>
              <w:bottom w:w="80" w:type="dxa"/>
              <w:end w:w="80" w:type="dxa"/>
            </w:tcMar>
            <w:shd w:fill="F4F4F1"/>
          </w:tcPr>
          <w:p>
            <w:pPr>
              <w:spacing w:after="0"/>
            </w:pPr>
            <w:r>
              <w:rPr>
                <w:sz w:val="18"/>
              </w:rPr>
              <w:t>Prevents inflated owned-channel reporting from steering strategy.</w:t>
            </w:r>
          </w:p>
        </w:tc>
      </w:tr>
      <w:tr>
        <w:tc>
          <w:tcPr>
            <w:tcW w:type="dxa" w:w="3408"/>
            <w:vAlign w:val="center"/>
            <w:tcMar>
              <w:top w:w="80" w:type="dxa"/>
              <w:start w:w="80" w:type="dxa"/>
              <w:bottom w:w="80" w:type="dxa"/>
              <w:end w:w="80" w:type="dxa"/>
            </w:tcMar>
          </w:tcPr>
          <w:p>
            <w:pPr>
              <w:spacing w:after="0"/>
            </w:pPr>
            <w:r>
              <w:rPr>
                <w:sz w:val="18"/>
              </w:rPr>
              <w:t>P1</w:t>
            </w:r>
          </w:p>
        </w:tc>
        <w:tc>
          <w:tcPr>
            <w:tcW w:type="dxa" w:w="3408"/>
            <w:vAlign w:val="center"/>
            <w:tcMar>
              <w:top w:w="80" w:type="dxa"/>
              <w:start w:w="80" w:type="dxa"/>
              <w:bottom w:w="80" w:type="dxa"/>
              <w:end w:w="80" w:type="dxa"/>
            </w:tcMar>
          </w:tcPr>
          <w:p>
            <w:pPr>
              <w:spacing w:after="0"/>
            </w:pPr>
            <w:r>
              <w:rPr>
                <w:sz w:val="18"/>
              </w:rPr>
              <w:t>Reset discount strategy.</w:t>
            </w:r>
          </w:p>
        </w:tc>
        <w:tc>
          <w:tcPr>
            <w:tcW w:type="dxa" w:w="3408"/>
            <w:vAlign w:val="center"/>
            <w:tcMar>
              <w:top w:w="80" w:type="dxa"/>
              <w:start w:w="80" w:type="dxa"/>
              <w:bottom w:w="80" w:type="dxa"/>
              <w:end w:w="80" w:type="dxa"/>
            </w:tcMar>
          </w:tcPr>
          <w:p>
            <w:pPr>
              <w:spacing w:after="0"/>
            </w:pPr>
            <w:r>
              <w:rPr>
                <w:sz w:val="18"/>
              </w:rPr>
              <w:t>Protects premium positioning while still supporting first purchase and replenishment.</w:t>
            </w:r>
          </w:p>
        </w:tc>
      </w:tr>
    </w:tbl>
    <w:p/>
    <w:p>
      <w:pPr>
        <w:pStyle w:val="Heading1"/>
      </w:pPr>
      <w:r>
        <w:t>30/60/90 sequencing</w:t>
      </w:r>
    </w:p>
    <w:p>
      <w:r>
        <w:t>Days 0-30: demote popup, rebuild hero, fix title/H1 issues, confirm add-to-cart tracking, isolate Faire/Airtight, verify purchase dedupe, suppress popup on stockists, start Klaviyo/Instant overlap audit.</w:t>
      </w:r>
    </w:p>
    <w:p>
      <w:r>
        <w:t>Days 31-60: surface reviews, improve PDP buying module, add cart progress/cross-sell, improve collection filters/search, confirm Meta CAPI and Google Enhanced Conversions, install consent layer, build first two segment-routed landing pages.</w:t>
      </w:r>
    </w:p>
    <w:p>
      <w:r>
        <w:t>Days 61-90: run hero and popup timing tests, build flavour finder, launch remaining segment pages, test Subscribe and Save, roll out schema improvements, and feed learnings into paid creative.</w:t>
      </w:r>
    </w:p>
    <w:p>
      <w:pPr>
        <w:pStyle w:val="Heading1"/>
      </w:pPr>
      <w:r>
        <w:t>Decision on Aaron's redesign</w:t>
      </w:r>
    </w:p>
    <w:p>
      <w:r>
        <w:t>Do not make a go/no-go call without the staging URL. The right recommendation is conditional: Aaron's redesign should only launch before consolidation if it fixes the hero, popup behaviour, reviews, PDP buying argument, cart confidence and tracking issues documented in the audit. A redesign that keeps the same measurement and trust-signal gaps will not materially change conversion.</w:t>
      </w:r>
    </w:p>
    <w:p>
      <w:pPr>
        <w:pStyle w:val="Heading1"/>
      </w:pPr>
      <w:r>
        <w:t>Sources</w:t>
      </w:r>
    </w:p>
    <w:p>
      <w:r>
        <w:t>Official implementation references used for this wording pass include Shopify Customer Events, Shopify Customer Privacy, GA4 ecommerce events, Google Consent Mode, Google Ads Enhanced Conversions, Shopify Meta data sharing, Shopify Search and Discovery, Shopify Subscriptions, Google Product structured data and Klaviyo Shopify/suppression/attribution documentation. Full URLs are listed in the full report.</w:t>
      </w:r>
    </w:p>
    <w:sectPr w:rsidR="00FC693F" w:rsidRPr="0006063C" w:rsidSect="00034616">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20"/>
      <w:outlineLvl w:val="0"/>
    </w:pPr>
    <w:rPr>
      <w:rFonts w:asciiTheme="majorHAnsi" w:eastAsiaTheme="majorEastAsia" w:hAnsiTheme="majorHAnsi" w:cstheme="majorBidi" w:ascii="Aptos Display" w:hAnsi="Aptos Display"/>
      <w:b/>
      <w:bCs/>
      <w:color w:val="111111"/>
      <w:sz w:val="36"/>
      <w:szCs w:val="28"/>
    </w:rPr>
  </w:style>
  <w:style w:type="paragraph" w:styleId="Heading2">
    <w:name w:val="heading 2"/>
    <w:basedOn w:val="Normal"/>
    <w:next w:val="Normal"/>
    <w:link w:val="Heading2Char"/>
    <w:uiPriority w:val="9"/>
    <w:unhideWhenUsed/>
    <w:qFormat/>
    <w:rsid w:val="00FC693F"/>
    <w:pPr>
      <w:keepNext/>
      <w:keepLines/>
      <w:spacing w:before="200" w:after="120"/>
      <w:outlineLvl w:val="1"/>
    </w:pPr>
    <w:rPr>
      <w:rFonts w:asciiTheme="majorHAnsi" w:eastAsiaTheme="majorEastAsia" w:hAnsiTheme="majorHAnsi" w:cstheme="majorBidi" w:ascii="Aptos" w:hAnsi="Aptos"/>
      <w:b/>
      <w:bCs/>
      <w:color w:val="111111"/>
      <w:sz w:val="28"/>
      <w:szCs w:val="26"/>
    </w:rPr>
  </w:style>
  <w:style w:type="paragraph" w:styleId="Heading3">
    <w:name w:val="heading 3"/>
    <w:basedOn w:val="Normal"/>
    <w:next w:val="Normal"/>
    <w:link w:val="Heading3Char"/>
    <w:uiPriority w:val="9"/>
    <w:unhideWhenUsed/>
    <w:qFormat/>
    <w:rsid w:val="00FC693F"/>
    <w:pPr>
      <w:keepNext/>
      <w:keepLines/>
      <w:spacing w:before="200" w:after="120"/>
      <w:outlineLvl w:val="2"/>
    </w:pPr>
    <w:rPr>
      <w:rFonts w:asciiTheme="majorHAnsi" w:eastAsiaTheme="majorEastAsia" w:hAnsiTheme="majorHAnsi" w:cstheme="majorBidi" w:ascii="Aptos" w:hAnsi="Aptos"/>
      <w:b/>
      <w:bCs/>
      <w:color w:val="333333"/>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20" w:line="240" w:lineRule="auto" w:before="0"/>
      <w:contextualSpacing/>
    </w:pPr>
    <w:rPr>
      <w:rFonts w:asciiTheme="majorHAnsi" w:eastAsiaTheme="majorEastAsia" w:hAnsiTheme="majorHAnsi" w:cstheme="majorBidi" w:ascii="Aptos Display" w:hAnsi="Aptos Display"/>
      <w:color w:val="111111"/>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audit wording draft</dc:title>
  <dc:subject/>
  <dc:creator>Ven Agency</dc:creator>
  <cp:keywords/>
  <dc:description>generated by python-docx</dc:description>
  <cp:lastModifiedBy/>
  <cp:revision>1</cp:revision>
  <dcterms:created xsi:type="dcterms:W3CDTF">2013-12-23T23:15:00Z</dcterms:created>
  <dcterms:modified xsi:type="dcterms:W3CDTF">2013-12-23T23:15:00Z</dcterms:modified>
  <cp:category/>
</cp:coreProperties>
</file>